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8D40C" w14:textId="77777777" w:rsidR="00580CBF" w:rsidRPr="00256180" w:rsidRDefault="00580CBF" w:rsidP="00580CBF">
      <w:pPr>
        <w:spacing w:after="0" w:line="240" w:lineRule="auto"/>
        <w:jc w:val="center"/>
        <w:rPr>
          <w:rFonts w:ascii="Arial" w:eastAsia="Times New Roman" w:hAnsi="Arial" w:cs="Times New Roman"/>
          <w:b/>
          <w:sz w:val="24"/>
          <w:szCs w:val="24"/>
          <w:lang w:eastAsia="en-AU"/>
        </w:rPr>
      </w:pPr>
      <w:bookmarkStart w:id="0" w:name="_GoBack"/>
      <w:bookmarkEnd w:id="0"/>
      <w:r w:rsidRPr="005E4A43">
        <w:rPr>
          <w:rFonts w:ascii="Arial" w:eastAsia="Times New Roman" w:hAnsi="Arial" w:cs="Times New Roman"/>
          <w:b/>
          <w:sz w:val="24"/>
          <w:szCs w:val="24"/>
          <w:lang w:eastAsia="en-AU"/>
        </w:rPr>
        <w:t>State</w:t>
      </w:r>
      <w:r w:rsidRPr="00256180">
        <w:rPr>
          <w:rFonts w:ascii="Arial" w:eastAsia="Times New Roman" w:hAnsi="Arial" w:cs="Times New Roman"/>
          <w:b/>
          <w:sz w:val="24"/>
          <w:szCs w:val="24"/>
          <w:lang w:eastAsia="en-AU"/>
        </w:rPr>
        <w:t xml:space="preserve"> Environmental Planning Policy (Housing for Seniors or People with a Disability) 2004</w:t>
      </w:r>
    </w:p>
    <w:p w14:paraId="010B7873" w14:textId="77777777" w:rsidR="00580CBF" w:rsidRPr="00256180" w:rsidRDefault="00580CBF" w:rsidP="00580CBF">
      <w:pPr>
        <w:spacing w:after="0" w:line="240" w:lineRule="auto"/>
        <w:jc w:val="center"/>
        <w:rPr>
          <w:rFonts w:ascii="Arial" w:eastAsia="Times New Roman" w:hAnsi="Arial" w:cs="Arial"/>
          <w:b/>
          <w:sz w:val="24"/>
          <w:szCs w:val="24"/>
          <w:lang w:eastAsia="en-AU"/>
        </w:rPr>
      </w:pPr>
      <w:r w:rsidRPr="00256180">
        <w:rPr>
          <w:rFonts w:ascii="Arial" w:eastAsia="Times New Roman" w:hAnsi="Arial" w:cs="Arial"/>
          <w:b/>
          <w:sz w:val="24"/>
          <w:szCs w:val="24"/>
          <w:lang w:eastAsia="en-AU"/>
        </w:rPr>
        <w:t>Site Compatibility</w:t>
      </w:r>
      <w:r w:rsidR="008E2EA1">
        <w:rPr>
          <w:rFonts w:ascii="Arial" w:eastAsia="Times New Roman" w:hAnsi="Arial" w:cs="Arial"/>
          <w:b/>
          <w:sz w:val="24"/>
          <w:szCs w:val="24"/>
          <w:lang w:eastAsia="en-AU"/>
        </w:rPr>
        <w:t xml:space="preserve"> Certificate</w:t>
      </w:r>
    </w:p>
    <w:p w14:paraId="30188E13" w14:textId="77777777" w:rsidR="00580CBF" w:rsidRPr="00580CBF" w:rsidRDefault="00580CBF" w:rsidP="00580CBF">
      <w:pPr>
        <w:pBdr>
          <w:bottom w:val="single" w:sz="4" w:space="1" w:color="auto"/>
        </w:pBdr>
        <w:spacing w:after="0" w:line="240" w:lineRule="auto"/>
        <w:rPr>
          <w:rFonts w:ascii="Arial" w:eastAsia="Times New Roman" w:hAnsi="Arial" w:cs="Arial"/>
          <w:sz w:val="24"/>
          <w:szCs w:val="20"/>
          <w:lang w:eastAsia="en-AU"/>
        </w:rPr>
      </w:pPr>
    </w:p>
    <w:p w14:paraId="390F2E85" w14:textId="77777777" w:rsidR="00580CBF" w:rsidRPr="00580CBF" w:rsidRDefault="00580CBF" w:rsidP="00580CBF">
      <w:pPr>
        <w:spacing w:after="0" w:line="240" w:lineRule="auto"/>
        <w:rPr>
          <w:rFonts w:ascii="Arial" w:eastAsia="Times New Roman" w:hAnsi="Arial" w:cs="Arial"/>
          <w:sz w:val="24"/>
          <w:szCs w:val="20"/>
          <w:lang w:eastAsia="en-AU"/>
        </w:rPr>
      </w:pPr>
    </w:p>
    <w:p w14:paraId="16786B77" w14:textId="27231821" w:rsidR="007E0F59" w:rsidRPr="00256180" w:rsidRDefault="007E0F59" w:rsidP="007E0F59">
      <w:pPr>
        <w:spacing w:after="0" w:line="240" w:lineRule="auto"/>
        <w:rPr>
          <w:rFonts w:ascii="Arial" w:eastAsia="Times New Roman" w:hAnsi="Arial" w:cs="Arial"/>
          <w:sz w:val="24"/>
          <w:szCs w:val="24"/>
          <w:lang w:eastAsia="en-AU"/>
        </w:rPr>
      </w:pPr>
      <w:r w:rsidRPr="0064522E">
        <w:rPr>
          <w:rFonts w:ascii="Arial" w:eastAsia="Times New Roman" w:hAnsi="Arial" w:cs="Arial"/>
          <w:sz w:val="24"/>
          <w:szCs w:val="24"/>
          <w:lang w:eastAsia="en-AU"/>
        </w:rPr>
        <w:t xml:space="preserve">The </w:t>
      </w:r>
      <w:r w:rsidR="0064522E" w:rsidRPr="0064522E">
        <w:rPr>
          <w:rFonts w:ascii="Arial" w:eastAsia="Times New Roman" w:hAnsi="Arial" w:cs="Arial"/>
          <w:sz w:val="24"/>
          <w:szCs w:val="24"/>
          <w:lang w:eastAsia="en-AU"/>
        </w:rPr>
        <w:t xml:space="preserve">Hunter and Central Coast </w:t>
      </w:r>
      <w:r w:rsidRPr="0064522E">
        <w:rPr>
          <w:rFonts w:ascii="Arial" w:eastAsia="Times New Roman" w:hAnsi="Arial" w:cs="Arial"/>
          <w:sz w:val="24"/>
          <w:szCs w:val="24"/>
          <w:lang w:eastAsia="en-AU"/>
        </w:rPr>
        <w:t xml:space="preserve">Regional Planning Panel has determined the application made by </w:t>
      </w:r>
      <w:r w:rsidR="0064522E" w:rsidRPr="0064522E">
        <w:rPr>
          <w:rFonts w:ascii="Arial" w:eastAsia="Times New Roman" w:hAnsi="Arial" w:cs="Arial"/>
          <w:sz w:val="24"/>
          <w:szCs w:val="24"/>
          <w:lang w:eastAsia="en-AU"/>
        </w:rPr>
        <w:t xml:space="preserve">Stimpson </w:t>
      </w:r>
      <w:r w:rsidR="00EF4C7E">
        <w:rPr>
          <w:rFonts w:ascii="Arial" w:eastAsia="Times New Roman" w:hAnsi="Arial" w:cs="Arial"/>
          <w:sz w:val="24"/>
          <w:szCs w:val="24"/>
          <w:lang w:eastAsia="en-AU"/>
        </w:rPr>
        <w:t>&amp;</w:t>
      </w:r>
      <w:r w:rsidR="00EF4C7E" w:rsidRPr="0064522E">
        <w:rPr>
          <w:rFonts w:ascii="Arial" w:eastAsia="Times New Roman" w:hAnsi="Arial" w:cs="Arial"/>
          <w:sz w:val="24"/>
          <w:szCs w:val="24"/>
          <w:lang w:eastAsia="en-AU"/>
        </w:rPr>
        <w:t xml:space="preserve"> </w:t>
      </w:r>
      <w:r w:rsidR="0064522E" w:rsidRPr="0064522E">
        <w:rPr>
          <w:rFonts w:ascii="Arial" w:eastAsia="Times New Roman" w:hAnsi="Arial" w:cs="Arial"/>
          <w:sz w:val="24"/>
          <w:szCs w:val="24"/>
          <w:lang w:eastAsia="en-AU"/>
        </w:rPr>
        <w:t xml:space="preserve">Baker Planning </w:t>
      </w:r>
      <w:r w:rsidRPr="0064522E">
        <w:rPr>
          <w:rFonts w:ascii="Arial" w:eastAsia="Times New Roman" w:hAnsi="Arial" w:cs="Arial"/>
          <w:sz w:val="24"/>
          <w:szCs w:val="24"/>
          <w:lang w:eastAsia="en-AU"/>
        </w:rPr>
        <w:t xml:space="preserve">on </w:t>
      </w:r>
      <w:r w:rsidR="0064522E" w:rsidRPr="0064522E">
        <w:rPr>
          <w:rFonts w:ascii="Arial" w:eastAsia="Times New Roman" w:hAnsi="Arial" w:cs="Arial"/>
          <w:sz w:val="24"/>
          <w:szCs w:val="24"/>
          <w:lang w:eastAsia="en-AU"/>
        </w:rPr>
        <w:t>3 July 2019</w:t>
      </w:r>
      <w:r w:rsidRPr="0064522E">
        <w:rPr>
          <w:rFonts w:ascii="Arial" w:eastAsia="Times New Roman" w:hAnsi="Arial" w:cs="Arial"/>
          <w:sz w:val="24"/>
          <w:szCs w:val="24"/>
          <w:lang w:eastAsia="en-AU"/>
        </w:rPr>
        <w:t xml:space="preserve"> by issuing this certificate under clause 25(4) of State Environmental </w:t>
      </w:r>
      <w:r w:rsidRPr="00256180">
        <w:rPr>
          <w:rFonts w:ascii="Arial" w:eastAsia="Times New Roman" w:hAnsi="Arial" w:cs="Arial"/>
          <w:sz w:val="24"/>
          <w:szCs w:val="24"/>
          <w:lang w:eastAsia="en-AU"/>
        </w:rPr>
        <w:t>Planning Policy (Housing for Seniors or People with a Disability) 2004.</w:t>
      </w:r>
    </w:p>
    <w:p w14:paraId="24BF666F" w14:textId="77777777" w:rsidR="007E0F59" w:rsidRPr="00256180" w:rsidRDefault="007E0F59" w:rsidP="007E0F59">
      <w:pPr>
        <w:spacing w:after="0" w:line="240" w:lineRule="auto"/>
        <w:rPr>
          <w:rFonts w:ascii="Arial" w:eastAsia="Times New Roman" w:hAnsi="Arial" w:cs="Arial"/>
          <w:sz w:val="24"/>
          <w:szCs w:val="24"/>
          <w:lang w:eastAsia="en-AU"/>
        </w:rPr>
      </w:pPr>
    </w:p>
    <w:p w14:paraId="5DC97E9F" w14:textId="77777777" w:rsidR="007E0F59" w:rsidRPr="00256180" w:rsidRDefault="007E0F59" w:rsidP="007E0F59">
      <w:p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T</w:t>
      </w:r>
      <w:r w:rsidRPr="007A7D7B">
        <w:rPr>
          <w:rFonts w:ascii="Arial" w:eastAsia="Times New Roman" w:hAnsi="Arial" w:cs="Arial"/>
          <w:sz w:val="24"/>
          <w:szCs w:val="24"/>
          <w:lang w:eastAsia="en-AU"/>
        </w:rPr>
        <w:t xml:space="preserve">he </w:t>
      </w:r>
      <w:r>
        <w:rPr>
          <w:rFonts w:ascii="Arial" w:eastAsia="Times New Roman" w:hAnsi="Arial" w:cs="Arial"/>
          <w:sz w:val="24"/>
          <w:szCs w:val="24"/>
          <w:lang w:eastAsia="en-AU"/>
        </w:rPr>
        <w:t>p</w:t>
      </w:r>
      <w:r w:rsidRPr="00434432">
        <w:rPr>
          <w:rFonts w:ascii="Arial" w:eastAsia="Times New Roman" w:hAnsi="Arial" w:cs="Arial"/>
          <w:sz w:val="24"/>
          <w:szCs w:val="24"/>
          <w:lang w:eastAsia="en-AU"/>
        </w:rPr>
        <w:t xml:space="preserve">anel </w:t>
      </w:r>
      <w:r>
        <w:rPr>
          <w:rFonts w:ascii="Arial" w:eastAsia="Times New Roman" w:hAnsi="Arial" w:cs="Arial"/>
          <w:sz w:val="24"/>
          <w:szCs w:val="24"/>
          <w:lang w:eastAsia="en-AU"/>
        </w:rPr>
        <w:t xml:space="preserve">certifies </w:t>
      </w:r>
      <w:r w:rsidRPr="00256180">
        <w:rPr>
          <w:rFonts w:ascii="Arial" w:eastAsia="Times New Roman" w:hAnsi="Arial" w:cs="Arial"/>
          <w:sz w:val="24"/>
          <w:szCs w:val="24"/>
          <w:lang w:eastAsia="en-AU"/>
        </w:rPr>
        <w:t xml:space="preserve">that in </w:t>
      </w:r>
      <w:r>
        <w:rPr>
          <w:rFonts w:ascii="Arial" w:eastAsia="Times New Roman" w:hAnsi="Arial" w:cs="Arial"/>
          <w:sz w:val="24"/>
          <w:szCs w:val="24"/>
          <w:lang w:eastAsia="en-AU"/>
        </w:rPr>
        <w:t xml:space="preserve">its </w:t>
      </w:r>
      <w:r w:rsidRPr="00256180">
        <w:rPr>
          <w:rFonts w:ascii="Arial" w:eastAsia="Times New Roman" w:hAnsi="Arial" w:cs="Arial"/>
          <w:sz w:val="24"/>
          <w:szCs w:val="24"/>
          <w:lang w:eastAsia="en-AU"/>
        </w:rPr>
        <w:t>opinion:</w:t>
      </w:r>
    </w:p>
    <w:p w14:paraId="160B92D9" w14:textId="77777777" w:rsidR="007E0F59" w:rsidRPr="00256180" w:rsidRDefault="007E0F59" w:rsidP="007E0F59">
      <w:pPr>
        <w:spacing w:after="0" w:line="240" w:lineRule="auto"/>
        <w:ind w:firstLine="720"/>
        <w:rPr>
          <w:rFonts w:ascii="Arial" w:eastAsia="Times New Roman" w:hAnsi="Arial" w:cs="Arial"/>
          <w:sz w:val="24"/>
          <w:szCs w:val="24"/>
          <w:lang w:eastAsia="en-AU"/>
        </w:rPr>
      </w:pPr>
    </w:p>
    <w:p w14:paraId="550D56B0" w14:textId="77777777" w:rsidR="007E0F59" w:rsidRPr="00256180" w:rsidRDefault="007E0F59" w:rsidP="007E0F59">
      <w:pPr>
        <w:numPr>
          <w:ilvl w:val="1"/>
          <w:numId w:val="1"/>
        </w:numPr>
        <w:tabs>
          <w:tab w:val="num" w:pos="709"/>
        </w:tabs>
        <w:spacing w:after="0" w:line="240" w:lineRule="auto"/>
        <w:ind w:left="709" w:hanging="283"/>
        <w:rPr>
          <w:rFonts w:ascii="Arial" w:eastAsia="Times New Roman" w:hAnsi="Arial" w:cs="Arial"/>
          <w:sz w:val="24"/>
          <w:szCs w:val="24"/>
          <w:lang w:eastAsia="en-AU"/>
        </w:rPr>
      </w:pPr>
      <w:r w:rsidRPr="00256180">
        <w:rPr>
          <w:rFonts w:ascii="Arial" w:eastAsia="Times New Roman" w:hAnsi="Arial" w:cs="Arial"/>
          <w:sz w:val="24"/>
          <w:szCs w:val="24"/>
          <w:lang w:eastAsia="en-AU"/>
        </w:rPr>
        <w:t xml:space="preserve">the site described in Schedule 1 is suitable for more intensive development; </w:t>
      </w:r>
    </w:p>
    <w:p w14:paraId="7BC37F31" w14:textId="77777777" w:rsidR="007E0F59" w:rsidRPr="00256180" w:rsidRDefault="007E0F59" w:rsidP="007E0F59">
      <w:pPr>
        <w:spacing w:after="0" w:line="240" w:lineRule="auto"/>
        <w:rPr>
          <w:rFonts w:ascii="Arial" w:eastAsia="Times New Roman" w:hAnsi="Arial" w:cs="Arial"/>
          <w:sz w:val="24"/>
          <w:szCs w:val="24"/>
          <w:lang w:eastAsia="en-AU"/>
        </w:rPr>
      </w:pPr>
    </w:p>
    <w:p w14:paraId="15F3722A" w14:textId="77777777" w:rsidR="007E0F59" w:rsidRPr="007A7D7B" w:rsidRDefault="007E0F59" w:rsidP="007E0F59">
      <w:pPr>
        <w:numPr>
          <w:ilvl w:val="1"/>
          <w:numId w:val="1"/>
        </w:numPr>
        <w:tabs>
          <w:tab w:val="num" w:pos="709"/>
        </w:tabs>
        <w:spacing w:after="0" w:line="240" w:lineRule="auto"/>
        <w:ind w:left="709" w:hanging="283"/>
        <w:rPr>
          <w:rFonts w:ascii="Arial" w:eastAsia="Times New Roman" w:hAnsi="Arial" w:cs="Arial"/>
          <w:sz w:val="24"/>
          <w:szCs w:val="24"/>
          <w:lang w:eastAsia="en-AU"/>
        </w:rPr>
      </w:pPr>
      <w:r w:rsidRPr="00256180">
        <w:rPr>
          <w:rFonts w:ascii="Arial" w:eastAsia="Times New Roman" w:hAnsi="Arial" w:cs="Arial"/>
          <w:sz w:val="24"/>
          <w:szCs w:val="24"/>
          <w:lang w:eastAsia="en-AU"/>
        </w:rPr>
        <w:t>the development described in Schedule 1 is compatible with the surrounding environment having had regard to the criteria s</w:t>
      </w:r>
      <w:r>
        <w:rPr>
          <w:rFonts w:ascii="Arial" w:eastAsia="Times New Roman" w:hAnsi="Arial" w:cs="Arial"/>
          <w:sz w:val="24"/>
          <w:szCs w:val="24"/>
          <w:lang w:eastAsia="en-AU"/>
        </w:rPr>
        <w:t xml:space="preserve">pecified in clause 25(5)(b); </w:t>
      </w:r>
      <w:r w:rsidR="004620F2">
        <w:rPr>
          <w:rFonts w:ascii="Arial" w:eastAsia="Times New Roman" w:hAnsi="Arial" w:cs="Arial"/>
          <w:sz w:val="24"/>
          <w:szCs w:val="24"/>
          <w:lang w:eastAsia="en-AU"/>
        </w:rPr>
        <w:t>and</w:t>
      </w:r>
    </w:p>
    <w:p w14:paraId="376F765F" w14:textId="77777777" w:rsidR="007E0F59" w:rsidRPr="00256180" w:rsidRDefault="007E0F59" w:rsidP="007E0F59">
      <w:pPr>
        <w:spacing w:after="0" w:line="240" w:lineRule="auto"/>
        <w:rPr>
          <w:rFonts w:ascii="Arial" w:eastAsia="Times New Roman" w:hAnsi="Arial" w:cs="Arial"/>
          <w:sz w:val="24"/>
          <w:szCs w:val="24"/>
          <w:lang w:eastAsia="en-AU"/>
        </w:rPr>
      </w:pPr>
    </w:p>
    <w:p w14:paraId="4A1CEE6E" w14:textId="77777777" w:rsidR="007E0F59" w:rsidRPr="00434432" w:rsidRDefault="007E0F59" w:rsidP="007E0F59">
      <w:pPr>
        <w:numPr>
          <w:ilvl w:val="1"/>
          <w:numId w:val="1"/>
        </w:numPr>
        <w:tabs>
          <w:tab w:val="num" w:pos="709"/>
        </w:tabs>
        <w:spacing w:after="0" w:line="240" w:lineRule="auto"/>
        <w:ind w:left="709" w:hanging="283"/>
        <w:rPr>
          <w:rFonts w:ascii="Arial" w:eastAsia="Times New Roman" w:hAnsi="Arial" w:cs="Arial"/>
          <w:sz w:val="24"/>
          <w:szCs w:val="24"/>
          <w:lang w:eastAsia="en-AU"/>
        </w:rPr>
      </w:pPr>
      <w:r w:rsidRPr="00256180">
        <w:rPr>
          <w:rFonts w:ascii="Arial" w:eastAsia="Times New Roman" w:hAnsi="Arial" w:cs="Arial"/>
          <w:sz w:val="24"/>
          <w:szCs w:val="24"/>
          <w:lang w:eastAsia="en-AU"/>
        </w:rPr>
        <w:t>that development for the purposes of seniors housing of the kind proposed in the development application is compatible with the surrounding land uses only if it satisfies certain requirements specified in Schedule 2 of this certificate.</w:t>
      </w:r>
    </w:p>
    <w:p w14:paraId="52F3DC95" w14:textId="77777777" w:rsidR="007E0F59" w:rsidRDefault="007E0F59" w:rsidP="007E0F59">
      <w:pPr>
        <w:spacing w:after="0" w:line="240" w:lineRule="auto"/>
        <w:rPr>
          <w:rFonts w:ascii="Arial" w:eastAsia="Times New Roman" w:hAnsi="Arial" w:cs="Arial"/>
          <w:b/>
          <w:sz w:val="24"/>
          <w:szCs w:val="24"/>
          <w:lang w:eastAsia="en-AU"/>
        </w:rPr>
      </w:pPr>
    </w:p>
    <w:p w14:paraId="70622C2C" w14:textId="77777777" w:rsidR="003C2F12" w:rsidRDefault="003C2F12" w:rsidP="007E0F59">
      <w:pPr>
        <w:spacing w:after="0" w:line="240" w:lineRule="auto"/>
        <w:rPr>
          <w:rFonts w:ascii="Arial" w:eastAsia="Times New Roman" w:hAnsi="Arial" w:cs="Arial"/>
          <w:b/>
          <w:sz w:val="24"/>
          <w:szCs w:val="24"/>
          <w:lang w:eastAsia="en-AU"/>
        </w:rPr>
      </w:pPr>
    </w:p>
    <w:p w14:paraId="01459158" w14:textId="77777777" w:rsidR="003C2F12" w:rsidRPr="00256180" w:rsidRDefault="003C2F12" w:rsidP="007E0F59">
      <w:pPr>
        <w:spacing w:after="0" w:line="240" w:lineRule="auto"/>
        <w:rPr>
          <w:rFonts w:ascii="Arial" w:eastAsia="Times New Roman" w:hAnsi="Arial" w:cs="Arial"/>
          <w:b/>
          <w:sz w:val="24"/>
          <w:szCs w:val="24"/>
          <w:lang w:eastAsia="en-AU"/>
        </w:rPr>
      </w:pPr>
    </w:p>
    <w:p w14:paraId="64E58C19" w14:textId="77777777" w:rsidR="007E0F59" w:rsidRPr="00256180" w:rsidRDefault="007E0F59" w:rsidP="007E0F59">
      <w:pPr>
        <w:spacing w:after="0" w:line="240" w:lineRule="auto"/>
        <w:rPr>
          <w:rFonts w:ascii="Arial" w:eastAsia="Times New Roman" w:hAnsi="Arial" w:cs="Arial"/>
          <w:b/>
          <w:sz w:val="24"/>
          <w:szCs w:val="24"/>
          <w:lang w:eastAsia="en-AU"/>
        </w:rPr>
      </w:pPr>
    </w:p>
    <w:p w14:paraId="0CD12E31" w14:textId="77777777" w:rsidR="007E0F59" w:rsidRPr="00434432" w:rsidRDefault="007E0F59" w:rsidP="007E0F59">
      <w:pPr>
        <w:spacing w:after="0" w:line="240" w:lineRule="auto"/>
        <w:rPr>
          <w:rFonts w:ascii="Arial" w:eastAsia="Times New Roman" w:hAnsi="Arial" w:cs="Arial"/>
          <w:b/>
          <w:sz w:val="24"/>
          <w:szCs w:val="24"/>
          <w:lang w:eastAsia="en-AU"/>
        </w:rPr>
      </w:pPr>
      <w:r w:rsidRPr="00434432">
        <w:rPr>
          <w:rFonts w:ascii="Arial" w:eastAsia="Times New Roman" w:hAnsi="Arial" w:cs="Arial"/>
          <w:b/>
          <w:sz w:val="24"/>
          <w:szCs w:val="24"/>
          <w:lang w:eastAsia="en-AU"/>
        </w:rPr>
        <w:t>Chair</w:t>
      </w:r>
    </w:p>
    <w:p w14:paraId="4FE5BE47" w14:textId="77777777" w:rsidR="007E0F59" w:rsidRPr="007A7D7B" w:rsidRDefault="0064522E" w:rsidP="007E0F59">
      <w:pPr>
        <w:spacing w:after="0" w:line="240" w:lineRule="auto"/>
        <w:rPr>
          <w:rFonts w:ascii="Arial" w:eastAsia="Times New Roman" w:hAnsi="Arial" w:cs="Arial"/>
          <w:b/>
          <w:color w:val="FF0000"/>
          <w:sz w:val="24"/>
          <w:szCs w:val="24"/>
          <w:lang w:eastAsia="en-AU"/>
        </w:rPr>
      </w:pPr>
      <w:r w:rsidRPr="0064522E">
        <w:rPr>
          <w:rFonts w:ascii="Arial" w:eastAsia="Times New Roman" w:hAnsi="Arial" w:cs="Arial"/>
          <w:b/>
          <w:sz w:val="24"/>
          <w:szCs w:val="24"/>
          <w:lang w:eastAsia="en-AU"/>
        </w:rPr>
        <w:t>Hunter and Central Coast</w:t>
      </w:r>
      <w:r w:rsidR="009762AA">
        <w:rPr>
          <w:rFonts w:ascii="Arial" w:eastAsia="Times New Roman" w:hAnsi="Arial" w:cs="Arial"/>
          <w:b/>
          <w:sz w:val="24"/>
          <w:szCs w:val="24"/>
          <w:lang w:eastAsia="en-AU"/>
        </w:rPr>
        <w:t xml:space="preserve"> Regional</w:t>
      </w:r>
      <w:r w:rsidR="007E0F59" w:rsidRPr="0064522E">
        <w:rPr>
          <w:rFonts w:ascii="Arial" w:eastAsia="Times New Roman" w:hAnsi="Arial" w:cs="Arial"/>
          <w:b/>
          <w:sz w:val="24"/>
          <w:szCs w:val="24"/>
          <w:lang w:eastAsia="en-AU"/>
        </w:rPr>
        <w:t xml:space="preserve"> Planning </w:t>
      </w:r>
      <w:r w:rsidR="007E0F59" w:rsidRPr="00434432">
        <w:rPr>
          <w:rFonts w:ascii="Arial" w:eastAsia="Times New Roman" w:hAnsi="Arial" w:cs="Arial"/>
          <w:b/>
          <w:sz w:val="24"/>
          <w:szCs w:val="24"/>
          <w:lang w:eastAsia="en-AU"/>
        </w:rPr>
        <w:t>Panel</w:t>
      </w:r>
    </w:p>
    <w:p w14:paraId="3BC197A3" w14:textId="77777777" w:rsidR="007E0F59" w:rsidRPr="007A7D7B" w:rsidRDefault="007E0F59" w:rsidP="007E0F59">
      <w:pPr>
        <w:spacing w:after="0" w:line="240" w:lineRule="auto"/>
        <w:rPr>
          <w:rFonts w:ascii="Arial" w:eastAsia="Times New Roman" w:hAnsi="Arial" w:cs="Arial"/>
          <w:b/>
          <w:color w:val="FF0000"/>
          <w:sz w:val="24"/>
          <w:szCs w:val="24"/>
          <w:lang w:eastAsia="en-AU"/>
        </w:rPr>
      </w:pPr>
    </w:p>
    <w:p w14:paraId="0CE32CFF" w14:textId="77777777" w:rsidR="007E0F59" w:rsidRPr="00256180" w:rsidRDefault="007E0F59" w:rsidP="007E0F59">
      <w:pPr>
        <w:spacing w:after="0" w:line="240" w:lineRule="auto"/>
        <w:rPr>
          <w:rFonts w:ascii="Arial" w:eastAsia="Times New Roman" w:hAnsi="Arial" w:cs="Arial"/>
          <w:sz w:val="24"/>
          <w:szCs w:val="24"/>
          <w:lang w:eastAsia="en-AU"/>
        </w:rPr>
      </w:pPr>
    </w:p>
    <w:p w14:paraId="0241F1E1" w14:textId="77777777" w:rsidR="007E0F59" w:rsidRPr="00256180" w:rsidRDefault="007E0F59" w:rsidP="007E0F59">
      <w:pPr>
        <w:spacing w:after="0" w:line="240" w:lineRule="auto"/>
        <w:rPr>
          <w:rFonts w:ascii="Arial" w:eastAsia="Times New Roman" w:hAnsi="Arial" w:cs="Arial"/>
          <w:sz w:val="24"/>
          <w:szCs w:val="24"/>
          <w:lang w:eastAsia="en-AU"/>
        </w:rPr>
      </w:pPr>
      <w:r w:rsidRPr="00256180">
        <w:rPr>
          <w:rFonts w:ascii="Arial" w:eastAsia="Times New Roman" w:hAnsi="Arial" w:cs="Arial"/>
          <w:sz w:val="24"/>
          <w:szCs w:val="24"/>
          <w:lang w:eastAsia="en-AU"/>
        </w:rPr>
        <w:t>Date certificate issued:</w:t>
      </w:r>
      <w:r>
        <w:rPr>
          <w:rFonts w:ascii="Arial" w:eastAsia="Times New Roman" w:hAnsi="Arial" w:cs="Arial"/>
          <w:sz w:val="24"/>
          <w:szCs w:val="24"/>
          <w:lang w:eastAsia="en-AU"/>
        </w:rPr>
        <w:t xml:space="preserve"> </w:t>
      </w:r>
      <w:r w:rsidRPr="00434432">
        <w:rPr>
          <w:rFonts w:ascii="Arial" w:eastAsia="Times New Roman" w:hAnsi="Arial" w:cs="Arial"/>
          <w:b/>
          <w:color w:val="FF0000"/>
          <w:sz w:val="24"/>
          <w:szCs w:val="24"/>
          <w:lang w:eastAsia="en-AU"/>
        </w:rPr>
        <w:t>Date</w:t>
      </w:r>
    </w:p>
    <w:p w14:paraId="36E903E7" w14:textId="77777777" w:rsidR="007E0F59" w:rsidRPr="00256180" w:rsidRDefault="007E0F59" w:rsidP="007E0F59">
      <w:pPr>
        <w:spacing w:after="0" w:line="240" w:lineRule="auto"/>
        <w:rPr>
          <w:rFonts w:ascii="Arial" w:eastAsia="Times New Roman" w:hAnsi="Arial" w:cs="Arial"/>
          <w:sz w:val="24"/>
          <w:szCs w:val="24"/>
          <w:lang w:eastAsia="en-AU"/>
        </w:rPr>
      </w:pPr>
    </w:p>
    <w:p w14:paraId="2447937B" w14:textId="77777777" w:rsidR="007E0F59" w:rsidRDefault="007E0F59" w:rsidP="007E0F59">
      <w:pPr>
        <w:spacing w:after="0" w:line="240" w:lineRule="auto"/>
        <w:rPr>
          <w:rFonts w:ascii="Arial" w:eastAsia="Times New Roman" w:hAnsi="Arial" w:cs="Arial"/>
          <w:sz w:val="24"/>
          <w:szCs w:val="24"/>
          <w:lang w:eastAsia="en-AU"/>
        </w:rPr>
      </w:pPr>
      <w:r w:rsidRPr="00256180">
        <w:rPr>
          <w:rFonts w:ascii="Arial" w:eastAsia="Times New Roman" w:hAnsi="Arial" w:cs="Arial"/>
          <w:b/>
          <w:sz w:val="24"/>
          <w:szCs w:val="24"/>
          <w:lang w:eastAsia="en-AU"/>
        </w:rPr>
        <w:t>Please note</w:t>
      </w:r>
      <w:r w:rsidRPr="00256180">
        <w:rPr>
          <w:rFonts w:ascii="Arial" w:eastAsia="Times New Roman" w:hAnsi="Arial" w:cs="Arial"/>
          <w:sz w:val="24"/>
          <w:szCs w:val="24"/>
          <w:lang w:eastAsia="en-AU"/>
        </w:rPr>
        <w:t xml:space="preserve">: This certificate will remain current for 24 months from the date of this certificate (clause 25(9)). </w:t>
      </w:r>
    </w:p>
    <w:p w14:paraId="68F1A900" w14:textId="77777777" w:rsidR="00580CBF" w:rsidRPr="00580CBF" w:rsidRDefault="00580CBF" w:rsidP="00580CBF">
      <w:pPr>
        <w:pBdr>
          <w:bottom w:val="single" w:sz="4" w:space="1" w:color="auto"/>
        </w:pBdr>
        <w:spacing w:after="0" w:line="240" w:lineRule="auto"/>
        <w:rPr>
          <w:rFonts w:ascii="Arial" w:eastAsia="Times New Roman" w:hAnsi="Arial" w:cs="Arial"/>
          <w:lang w:eastAsia="en-AU"/>
        </w:rPr>
      </w:pPr>
    </w:p>
    <w:p w14:paraId="19ED649B" w14:textId="77777777" w:rsidR="00580CBF" w:rsidRPr="00580CBF" w:rsidRDefault="00580CBF" w:rsidP="00580CBF">
      <w:pPr>
        <w:spacing w:after="0" w:line="240" w:lineRule="auto"/>
        <w:jc w:val="center"/>
        <w:rPr>
          <w:rFonts w:ascii="Arial" w:eastAsia="Times New Roman" w:hAnsi="Arial" w:cs="Arial"/>
          <w:b/>
          <w:lang w:eastAsia="en-AU"/>
        </w:rPr>
      </w:pPr>
    </w:p>
    <w:p w14:paraId="43394E99" w14:textId="77777777" w:rsidR="00580CBF" w:rsidRPr="00256180" w:rsidRDefault="00580CBF" w:rsidP="00580CBF">
      <w:pPr>
        <w:spacing w:after="0" w:line="240" w:lineRule="auto"/>
        <w:jc w:val="center"/>
        <w:rPr>
          <w:rFonts w:ascii="Arial" w:eastAsia="Times New Roman" w:hAnsi="Arial" w:cs="Arial"/>
          <w:b/>
          <w:sz w:val="24"/>
          <w:szCs w:val="24"/>
          <w:lang w:eastAsia="en-AU"/>
        </w:rPr>
      </w:pPr>
      <w:r w:rsidRPr="00256180">
        <w:rPr>
          <w:rFonts w:ascii="Arial" w:eastAsia="Times New Roman" w:hAnsi="Arial" w:cs="Arial"/>
          <w:b/>
          <w:sz w:val="24"/>
          <w:szCs w:val="24"/>
          <w:lang w:eastAsia="en-AU"/>
        </w:rPr>
        <w:t>SCHEDULE 1</w:t>
      </w:r>
    </w:p>
    <w:p w14:paraId="08891795" w14:textId="77777777" w:rsidR="005C69F4" w:rsidRPr="00256180" w:rsidRDefault="005C69F4" w:rsidP="00580CBF">
      <w:pPr>
        <w:spacing w:after="0" w:line="240" w:lineRule="auto"/>
        <w:jc w:val="center"/>
        <w:rPr>
          <w:rFonts w:ascii="Arial" w:eastAsia="Times New Roman" w:hAnsi="Arial" w:cs="Arial"/>
          <w:b/>
          <w:sz w:val="24"/>
          <w:szCs w:val="24"/>
          <w:lang w:eastAsia="en-AU"/>
        </w:rPr>
      </w:pPr>
    </w:p>
    <w:p w14:paraId="0E5A53FF" w14:textId="1B25E613" w:rsidR="00580CBF" w:rsidRPr="00256180" w:rsidRDefault="00580CBF" w:rsidP="00580CBF">
      <w:pPr>
        <w:spacing w:after="0" w:line="240" w:lineRule="auto"/>
        <w:rPr>
          <w:rFonts w:ascii="Arial" w:eastAsia="Times New Roman" w:hAnsi="Arial" w:cs="Arial"/>
          <w:sz w:val="24"/>
          <w:szCs w:val="24"/>
          <w:lang w:val="en-US" w:eastAsia="en-AU"/>
        </w:rPr>
      </w:pPr>
      <w:r w:rsidRPr="00256180">
        <w:rPr>
          <w:rFonts w:ascii="Arial" w:eastAsia="Times New Roman" w:hAnsi="Arial" w:cs="Arial"/>
          <w:b/>
          <w:sz w:val="24"/>
          <w:szCs w:val="24"/>
          <w:lang w:val="en-US" w:eastAsia="en-AU"/>
        </w:rPr>
        <w:t xml:space="preserve">Site description: </w:t>
      </w:r>
      <w:r w:rsidR="0064522E">
        <w:rPr>
          <w:rFonts w:ascii="Arial" w:eastAsia="Times New Roman" w:hAnsi="Arial" w:cs="Times New Roman"/>
          <w:sz w:val="24"/>
          <w:szCs w:val="24"/>
          <w:lang w:eastAsia="en-AU"/>
        </w:rPr>
        <w:t>The site is p</w:t>
      </w:r>
      <w:r w:rsidR="0064522E" w:rsidRPr="00976ED7">
        <w:rPr>
          <w:rFonts w:ascii="Arial" w:eastAsia="Times New Roman" w:hAnsi="Arial" w:cs="Times New Roman"/>
          <w:sz w:val="24"/>
          <w:szCs w:val="24"/>
          <w:lang w:eastAsia="en-AU"/>
        </w:rPr>
        <w:t>art</w:t>
      </w:r>
      <w:r w:rsidR="0064522E">
        <w:rPr>
          <w:rFonts w:ascii="Arial" w:eastAsia="Times New Roman" w:hAnsi="Arial" w:cs="Times New Roman"/>
          <w:sz w:val="24"/>
          <w:szCs w:val="24"/>
          <w:lang w:eastAsia="en-AU"/>
        </w:rPr>
        <w:t xml:space="preserve"> of the</w:t>
      </w:r>
      <w:r w:rsidR="0064522E" w:rsidRPr="00976ED7">
        <w:rPr>
          <w:rFonts w:ascii="Arial" w:eastAsia="Times New Roman" w:hAnsi="Arial" w:cs="Times New Roman"/>
          <w:sz w:val="24"/>
          <w:szCs w:val="24"/>
          <w:lang w:eastAsia="en-AU"/>
        </w:rPr>
        <w:t xml:space="preserve"> </w:t>
      </w:r>
      <w:proofErr w:type="spellStart"/>
      <w:r w:rsidR="0064522E" w:rsidRPr="00976ED7">
        <w:rPr>
          <w:rFonts w:ascii="Arial" w:eastAsia="Times New Roman" w:hAnsi="Arial" w:cs="Times New Roman"/>
          <w:sz w:val="24"/>
          <w:szCs w:val="24"/>
          <w:lang w:eastAsia="en-AU"/>
        </w:rPr>
        <w:t>Muree</w:t>
      </w:r>
      <w:proofErr w:type="spellEnd"/>
      <w:r w:rsidR="0064522E" w:rsidRPr="00976ED7">
        <w:rPr>
          <w:rFonts w:ascii="Arial" w:eastAsia="Times New Roman" w:hAnsi="Arial" w:cs="Times New Roman"/>
          <w:sz w:val="24"/>
          <w:szCs w:val="24"/>
          <w:lang w:eastAsia="en-AU"/>
        </w:rPr>
        <w:t xml:space="preserve"> Golf Club</w:t>
      </w:r>
      <w:r w:rsidR="0064522E">
        <w:rPr>
          <w:rFonts w:ascii="Arial" w:eastAsia="Times New Roman" w:hAnsi="Arial" w:cs="Times New Roman"/>
          <w:sz w:val="24"/>
          <w:szCs w:val="24"/>
          <w:lang w:eastAsia="en-AU"/>
        </w:rPr>
        <w:t xml:space="preserve"> at </w:t>
      </w:r>
      <w:r w:rsidR="0064522E" w:rsidRPr="00976ED7">
        <w:rPr>
          <w:rFonts w:ascii="Arial" w:eastAsia="Times New Roman" w:hAnsi="Arial" w:cs="Times New Roman"/>
          <w:sz w:val="24"/>
          <w:szCs w:val="24"/>
          <w:lang w:eastAsia="en-AU"/>
        </w:rPr>
        <w:t>7 Walker Crescent, Raymond Terrace</w:t>
      </w:r>
      <w:r w:rsidR="0064522E">
        <w:rPr>
          <w:rFonts w:ascii="Arial" w:eastAsia="Times New Roman" w:hAnsi="Arial" w:cs="Times New Roman"/>
          <w:sz w:val="24"/>
          <w:szCs w:val="24"/>
          <w:lang w:eastAsia="en-AU"/>
        </w:rPr>
        <w:t xml:space="preserve">, being </w:t>
      </w:r>
      <w:r w:rsidR="0064522E" w:rsidRPr="0005700B">
        <w:rPr>
          <w:rFonts w:ascii="Arial" w:eastAsia="Times New Roman" w:hAnsi="Arial" w:cs="Times New Roman"/>
          <w:sz w:val="24"/>
          <w:szCs w:val="24"/>
          <w:lang w:eastAsia="en-AU"/>
        </w:rPr>
        <w:t>Lot 202 DP 610043, Lot 33 DP 40136, Lot 1 Sec 22 DP 758871, Lot 31 DP 753161 and Lot 8 Sec 24 DP 758871</w:t>
      </w:r>
      <w:r w:rsidR="0064522E">
        <w:rPr>
          <w:rFonts w:ascii="Arial" w:eastAsia="Times New Roman" w:hAnsi="Arial" w:cs="Times New Roman"/>
          <w:sz w:val="24"/>
          <w:szCs w:val="24"/>
          <w:lang w:eastAsia="en-AU"/>
        </w:rPr>
        <w:t>.</w:t>
      </w:r>
    </w:p>
    <w:p w14:paraId="3A551F33" w14:textId="77777777" w:rsidR="00580CBF" w:rsidRPr="00256180" w:rsidRDefault="00580CBF" w:rsidP="00580CBF">
      <w:pPr>
        <w:spacing w:after="0" w:line="240" w:lineRule="auto"/>
        <w:rPr>
          <w:rFonts w:ascii="Arial" w:eastAsia="Times New Roman" w:hAnsi="Arial" w:cs="Arial"/>
          <w:b/>
          <w:sz w:val="24"/>
          <w:szCs w:val="24"/>
          <w:lang w:val="en-US" w:eastAsia="en-AU"/>
        </w:rPr>
      </w:pPr>
    </w:p>
    <w:p w14:paraId="6E9ABEE4" w14:textId="1F2E0CD2" w:rsidR="00580CBF" w:rsidRPr="00256180" w:rsidRDefault="00580CBF" w:rsidP="00580CBF">
      <w:pPr>
        <w:spacing w:after="0" w:line="240" w:lineRule="auto"/>
        <w:rPr>
          <w:rFonts w:ascii="Arial" w:eastAsia="Times New Roman" w:hAnsi="Arial" w:cs="Arial"/>
          <w:b/>
          <w:sz w:val="24"/>
          <w:szCs w:val="24"/>
          <w:lang w:eastAsia="en-AU"/>
        </w:rPr>
      </w:pPr>
      <w:r w:rsidRPr="00F33936">
        <w:rPr>
          <w:rFonts w:ascii="Arial" w:eastAsia="Times New Roman" w:hAnsi="Arial" w:cs="Arial"/>
          <w:b/>
          <w:sz w:val="24"/>
          <w:szCs w:val="24"/>
          <w:lang w:eastAsia="en-AU"/>
        </w:rPr>
        <w:t xml:space="preserve">Project description: </w:t>
      </w:r>
      <w:r w:rsidR="00692611" w:rsidRPr="008210EC">
        <w:rPr>
          <w:rFonts w:ascii="Arial" w:eastAsia="Times New Roman" w:hAnsi="Arial" w:cs="Times New Roman"/>
          <w:sz w:val="24"/>
          <w:szCs w:val="24"/>
          <w:lang w:eastAsia="en-AU"/>
        </w:rPr>
        <w:t>100 self-contained dwellings over 7 buildings comprising six three-storey buildings over semi-basement levels, and four attached two-storey townhouses, and community facilities</w:t>
      </w:r>
      <w:r w:rsidR="00692611">
        <w:rPr>
          <w:rFonts w:ascii="Arial" w:eastAsia="Times New Roman" w:hAnsi="Arial" w:cs="Times New Roman"/>
          <w:sz w:val="24"/>
          <w:szCs w:val="24"/>
          <w:lang w:eastAsia="en-AU"/>
        </w:rPr>
        <w:t>,</w:t>
      </w:r>
      <w:r w:rsidR="00692611" w:rsidRPr="008210EC">
        <w:rPr>
          <w:rFonts w:ascii="Arial" w:eastAsia="Times New Roman" w:hAnsi="Arial" w:cs="Times New Roman"/>
          <w:sz w:val="24"/>
          <w:szCs w:val="24"/>
          <w:lang w:eastAsia="en-AU"/>
        </w:rPr>
        <w:t xml:space="preserve"> including a village green, playground, community room and associate parking</w:t>
      </w:r>
      <w:r w:rsidR="00CC721E">
        <w:rPr>
          <w:rFonts w:ascii="Arial" w:eastAsia="Times New Roman" w:hAnsi="Arial" w:cs="Times New Roman"/>
          <w:sz w:val="24"/>
          <w:szCs w:val="24"/>
          <w:lang w:eastAsia="en-AU"/>
        </w:rPr>
        <w:t xml:space="preserve"> as submitted to the Department on 27 July 2020. </w:t>
      </w:r>
    </w:p>
    <w:p w14:paraId="419A2917" w14:textId="77777777" w:rsidR="00580CBF" w:rsidRPr="00256180" w:rsidRDefault="00580CBF" w:rsidP="00580CBF">
      <w:pPr>
        <w:spacing w:after="0" w:line="240" w:lineRule="auto"/>
        <w:rPr>
          <w:rFonts w:ascii="Arial" w:eastAsia="Times New Roman" w:hAnsi="Arial" w:cs="Arial"/>
          <w:b/>
          <w:sz w:val="24"/>
          <w:szCs w:val="24"/>
          <w:lang w:eastAsia="en-AU"/>
        </w:rPr>
      </w:pPr>
    </w:p>
    <w:p w14:paraId="52271F5C" w14:textId="77F3B267" w:rsidR="00580CBF" w:rsidRPr="0064522E" w:rsidRDefault="00580CBF" w:rsidP="00580CBF">
      <w:pPr>
        <w:spacing w:after="0" w:line="240" w:lineRule="auto"/>
        <w:rPr>
          <w:rFonts w:ascii="Arial" w:eastAsia="Times New Roman" w:hAnsi="Arial" w:cs="Arial"/>
          <w:b/>
          <w:sz w:val="24"/>
          <w:szCs w:val="24"/>
          <w:lang w:eastAsia="en-AU"/>
        </w:rPr>
      </w:pPr>
      <w:r w:rsidRPr="00256180">
        <w:rPr>
          <w:rFonts w:ascii="Arial" w:eastAsia="Times New Roman" w:hAnsi="Arial" w:cs="Arial"/>
          <w:b/>
          <w:sz w:val="24"/>
          <w:szCs w:val="24"/>
          <w:lang w:eastAsia="en-AU"/>
        </w:rPr>
        <w:t>Application made by:</w:t>
      </w:r>
      <w:r w:rsidRPr="00256180">
        <w:rPr>
          <w:rFonts w:ascii="Arial" w:eastAsia="Times New Roman" w:hAnsi="Arial" w:cs="Arial"/>
          <w:sz w:val="24"/>
          <w:szCs w:val="24"/>
          <w:lang w:eastAsia="en-AU"/>
        </w:rPr>
        <w:t xml:space="preserve"> </w:t>
      </w:r>
      <w:r w:rsidR="0064522E" w:rsidRPr="0064522E">
        <w:rPr>
          <w:rFonts w:ascii="Arial" w:eastAsia="Times New Roman" w:hAnsi="Arial" w:cs="Times New Roman"/>
          <w:sz w:val="24"/>
          <w:szCs w:val="24"/>
          <w:lang w:eastAsia="en-AU"/>
        </w:rPr>
        <w:t xml:space="preserve">Stimpson </w:t>
      </w:r>
      <w:r w:rsidR="00EF4C7E">
        <w:rPr>
          <w:rFonts w:ascii="Arial" w:eastAsia="Times New Roman" w:hAnsi="Arial" w:cs="Times New Roman"/>
          <w:sz w:val="24"/>
          <w:szCs w:val="24"/>
          <w:lang w:eastAsia="en-AU"/>
        </w:rPr>
        <w:t>&amp;</w:t>
      </w:r>
      <w:r w:rsidR="00EF4C7E" w:rsidRPr="0064522E">
        <w:rPr>
          <w:rFonts w:ascii="Arial" w:eastAsia="Times New Roman" w:hAnsi="Arial" w:cs="Times New Roman"/>
          <w:sz w:val="24"/>
          <w:szCs w:val="24"/>
          <w:lang w:eastAsia="en-AU"/>
        </w:rPr>
        <w:t xml:space="preserve"> </w:t>
      </w:r>
      <w:r w:rsidR="0064522E" w:rsidRPr="0064522E">
        <w:rPr>
          <w:rFonts w:ascii="Arial" w:eastAsia="Times New Roman" w:hAnsi="Arial" w:cs="Times New Roman"/>
          <w:sz w:val="24"/>
          <w:szCs w:val="24"/>
          <w:lang w:eastAsia="en-AU"/>
        </w:rPr>
        <w:t>Baker Planning</w:t>
      </w:r>
    </w:p>
    <w:p w14:paraId="3CD65CD9" w14:textId="77777777" w:rsidR="007E0F59" w:rsidRPr="00256180" w:rsidRDefault="007E0F59" w:rsidP="007E0F59">
      <w:pPr>
        <w:spacing w:after="0" w:line="240" w:lineRule="auto"/>
        <w:jc w:val="center"/>
        <w:rPr>
          <w:rFonts w:ascii="Arial" w:eastAsia="Times New Roman" w:hAnsi="Arial" w:cs="Arial"/>
          <w:b/>
          <w:sz w:val="24"/>
          <w:szCs w:val="24"/>
          <w:lang w:eastAsia="en-AU"/>
        </w:rPr>
      </w:pPr>
      <w:r w:rsidRPr="00256180">
        <w:rPr>
          <w:rFonts w:ascii="Arial" w:eastAsia="Times New Roman" w:hAnsi="Arial" w:cs="Arial"/>
          <w:b/>
          <w:sz w:val="24"/>
          <w:szCs w:val="24"/>
          <w:lang w:eastAsia="en-AU"/>
        </w:rPr>
        <w:lastRenderedPageBreak/>
        <w:t>SCHEDULE 2</w:t>
      </w:r>
    </w:p>
    <w:p w14:paraId="06B4C44E" w14:textId="77777777" w:rsidR="007E0F59" w:rsidRPr="00256180" w:rsidRDefault="007E0F59" w:rsidP="00580CBF">
      <w:pPr>
        <w:spacing w:after="0" w:line="240" w:lineRule="auto"/>
        <w:rPr>
          <w:rFonts w:ascii="Arial" w:eastAsia="Times New Roman" w:hAnsi="Arial" w:cs="Arial"/>
          <w:b/>
          <w:sz w:val="24"/>
          <w:szCs w:val="24"/>
          <w:lang w:eastAsia="en-AU"/>
        </w:rPr>
      </w:pPr>
    </w:p>
    <w:p w14:paraId="5FDBA526" w14:textId="77777777" w:rsidR="00580CBF" w:rsidRPr="00256180" w:rsidRDefault="00580CBF" w:rsidP="00580CBF">
      <w:pPr>
        <w:spacing w:after="0" w:line="240" w:lineRule="auto"/>
        <w:rPr>
          <w:rFonts w:ascii="Arial" w:eastAsia="Times New Roman" w:hAnsi="Arial" w:cs="Arial"/>
          <w:b/>
          <w:sz w:val="24"/>
          <w:szCs w:val="24"/>
          <w:lang w:eastAsia="en-AU"/>
        </w:rPr>
      </w:pPr>
      <w:r w:rsidRPr="00256180">
        <w:rPr>
          <w:rFonts w:ascii="Arial" w:eastAsia="Times New Roman" w:hAnsi="Arial" w:cs="Arial"/>
          <w:b/>
          <w:sz w:val="24"/>
          <w:szCs w:val="24"/>
          <w:lang w:eastAsia="en-AU"/>
        </w:rPr>
        <w:t>Requirements imposed on determination:</w:t>
      </w:r>
    </w:p>
    <w:p w14:paraId="085B8138" w14:textId="77777777" w:rsidR="00580CBF" w:rsidRDefault="00580CBF" w:rsidP="00580CBF">
      <w:pPr>
        <w:spacing w:after="0" w:line="240" w:lineRule="auto"/>
        <w:rPr>
          <w:rFonts w:ascii="Arial" w:eastAsia="Times New Roman" w:hAnsi="Arial" w:cs="Arial"/>
          <w:sz w:val="24"/>
          <w:szCs w:val="24"/>
          <w:lang w:eastAsia="en-AU"/>
        </w:rPr>
      </w:pPr>
    </w:p>
    <w:p w14:paraId="6F9176C1" w14:textId="17CE3B6F" w:rsidR="004D48DE" w:rsidRPr="004C57A9" w:rsidRDefault="00403848" w:rsidP="00403848">
      <w:pPr>
        <w:pStyle w:val="ListParagraph"/>
        <w:numPr>
          <w:ilvl w:val="0"/>
          <w:numId w:val="3"/>
        </w:numPr>
        <w:tabs>
          <w:tab w:val="left" w:pos="3630"/>
        </w:tabs>
        <w:spacing w:after="120" w:line="240" w:lineRule="auto"/>
        <w:contextualSpacing w:val="0"/>
        <w:rPr>
          <w:rFonts w:ascii="Arial" w:eastAsia="Times New Roman" w:hAnsi="Arial" w:cs="Arial"/>
          <w:sz w:val="24"/>
          <w:szCs w:val="24"/>
          <w:lang w:eastAsia="en-AU"/>
        </w:rPr>
      </w:pPr>
      <w:bookmarkStart w:id="1" w:name="_Hlk21603053"/>
      <w:r w:rsidRPr="004C57A9">
        <w:rPr>
          <w:rFonts w:ascii="Arial" w:eastAsia="Times New Roman" w:hAnsi="Arial" w:cs="Arial"/>
          <w:sz w:val="24"/>
          <w:szCs w:val="24"/>
          <w:lang w:eastAsia="en-AU"/>
        </w:rPr>
        <w:t>The location of living spaces,</w:t>
      </w:r>
      <w:r w:rsidR="004D48DE" w:rsidRPr="004C57A9">
        <w:rPr>
          <w:rFonts w:ascii="Arial" w:eastAsia="Times New Roman" w:hAnsi="Arial" w:cs="Arial"/>
          <w:sz w:val="24"/>
          <w:szCs w:val="24"/>
          <w:lang w:eastAsia="en-AU"/>
        </w:rPr>
        <w:t xml:space="preserve"> balconies and windows </w:t>
      </w:r>
      <w:r w:rsidRPr="004C57A9">
        <w:rPr>
          <w:rFonts w:ascii="Arial" w:eastAsia="Times New Roman" w:hAnsi="Arial" w:cs="Arial"/>
          <w:sz w:val="24"/>
          <w:szCs w:val="24"/>
          <w:lang w:eastAsia="en-AU"/>
        </w:rPr>
        <w:t xml:space="preserve">for </w:t>
      </w:r>
      <w:r w:rsidR="00025704">
        <w:rPr>
          <w:rFonts w:ascii="Arial" w:eastAsia="Times New Roman" w:hAnsi="Arial" w:cs="Arial"/>
          <w:sz w:val="24"/>
          <w:szCs w:val="24"/>
          <w:lang w:eastAsia="en-AU"/>
        </w:rPr>
        <w:t>Buildings</w:t>
      </w:r>
      <w:r w:rsidRPr="004C57A9">
        <w:rPr>
          <w:rFonts w:ascii="Arial" w:eastAsia="Times New Roman" w:hAnsi="Arial" w:cs="Arial"/>
          <w:sz w:val="24"/>
          <w:szCs w:val="24"/>
          <w:lang w:eastAsia="en-AU"/>
        </w:rPr>
        <w:t xml:space="preserve"> </w:t>
      </w:r>
      <w:r w:rsidR="008A7BA5">
        <w:rPr>
          <w:rFonts w:ascii="Arial" w:eastAsia="Times New Roman" w:hAnsi="Arial" w:cs="Arial"/>
          <w:sz w:val="24"/>
          <w:szCs w:val="24"/>
          <w:lang w:eastAsia="en-AU"/>
        </w:rPr>
        <w:t>2</w:t>
      </w:r>
      <w:r w:rsidRPr="004C57A9">
        <w:rPr>
          <w:rFonts w:ascii="Arial" w:eastAsia="Times New Roman" w:hAnsi="Arial" w:cs="Arial"/>
          <w:sz w:val="24"/>
          <w:szCs w:val="24"/>
          <w:lang w:eastAsia="en-AU"/>
        </w:rPr>
        <w:t xml:space="preserve"> and </w:t>
      </w:r>
      <w:r w:rsidR="008A7BA5">
        <w:rPr>
          <w:rFonts w:ascii="Arial" w:eastAsia="Times New Roman" w:hAnsi="Arial" w:cs="Arial"/>
          <w:sz w:val="24"/>
          <w:szCs w:val="24"/>
          <w:lang w:eastAsia="en-AU"/>
        </w:rPr>
        <w:t>3 (formerly Block A and B)</w:t>
      </w:r>
      <w:r w:rsidRPr="004C57A9">
        <w:rPr>
          <w:rFonts w:ascii="Arial" w:eastAsia="Times New Roman" w:hAnsi="Arial" w:cs="Arial"/>
          <w:sz w:val="24"/>
          <w:szCs w:val="24"/>
          <w:lang w:eastAsia="en-AU"/>
        </w:rPr>
        <w:t xml:space="preserve"> are</w:t>
      </w:r>
      <w:r w:rsidR="004D48DE" w:rsidRPr="004C57A9">
        <w:rPr>
          <w:rFonts w:ascii="Arial" w:eastAsia="Times New Roman" w:hAnsi="Arial" w:cs="Arial"/>
          <w:sz w:val="24"/>
          <w:szCs w:val="24"/>
          <w:lang w:eastAsia="en-AU"/>
        </w:rPr>
        <w:t xml:space="preserve"> </w:t>
      </w:r>
      <w:r w:rsidR="004C57A9" w:rsidRPr="004C57A9">
        <w:rPr>
          <w:rFonts w:ascii="Arial" w:eastAsia="Times New Roman" w:hAnsi="Arial" w:cs="Arial"/>
          <w:sz w:val="24"/>
          <w:szCs w:val="24"/>
          <w:lang w:eastAsia="en-AU"/>
        </w:rPr>
        <w:t>aligned</w:t>
      </w:r>
      <w:r w:rsidRPr="004C57A9">
        <w:rPr>
          <w:rFonts w:ascii="Arial" w:eastAsia="Times New Roman" w:hAnsi="Arial" w:cs="Arial"/>
          <w:sz w:val="24"/>
          <w:szCs w:val="24"/>
          <w:lang w:eastAsia="en-AU"/>
        </w:rPr>
        <w:t xml:space="preserve"> to address privacy</w:t>
      </w:r>
      <w:r w:rsidR="00B97650" w:rsidRPr="004C57A9">
        <w:rPr>
          <w:rFonts w:ascii="Arial" w:eastAsia="Times New Roman" w:hAnsi="Arial" w:cs="Arial"/>
          <w:sz w:val="24"/>
          <w:szCs w:val="24"/>
          <w:lang w:eastAsia="en-AU"/>
        </w:rPr>
        <w:t xml:space="preserve"> of neighbours</w:t>
      </w:r>
      <w:r w:rsidR="005945BC">
        <w:rPr>
          <w:rFonts w:ascii="Arial" w:eastAsia="Times New Roman" w:hAnsi="Arial" w:cs="Arial"/>
          <w:sz w:val="24"/>
          <w:szCs w:val="24"/>
          <w:lang w:eastAsia="en-AU"/>
        </w:rPr>
        <w:t xml:space="preserve"> as set out in the p</w:t>
      </w:r>
      <w:r w:rsidR="005945BC">
        <w:rPr>
          <w:rFonts w:ascii="Arial" w:eastAsia="Times New Roman" w:hAnsi="Arial" w:cs="Times New Roman"/>
          <w:sz w:val="24"/>
          <w:szCs w:val="24"/>
          <w:lang w:eastAsia="en-AU"/>
        </w:rPr>
        <w:t xml:space="preserve">lans as submitted </w:t>
      </w:r>
      <w:r w:rsidR="00CC721E">
        <w:rPr>
          <w:rFonts w:ascii="Arial" w:eastAsia="Times New Roman" w:hAnsi="Arial" w:cs="Times New Roman"/>
          <w:sz w:val="24"/>
          <w:szCs w:val="24"/>
          <w:lang w:eastAsia="en-AU"/>
        </w:rPr>
        <w:t xml:space="preserve">27 July 2020. </w:t>
      </w:r>
    </w:p>
    <w:bookmarkEnd w:id="1"/>
    <w:p w14:paraId="1BBF138D" w14:textId="62A0BACD" w:rsidR="00D002E4" w:rsidRPr="00314B60" w:rsidRDefault="00D002E4" w:rsidP="0087304F">
      <w:pPr>
        <w:pStyle w:val="ListParagraph"/>
        <w:numPr>
          <w:ilvl w:val="0"/>
          <w:numId w:val="3"/>
        </w:numPr>
        <w:tabs>
          <w:tab w:val="left" w:pos="3630"/>
        </w:tabs>
        <w:spacing w:after="120" w:line="240" w:lineRule="auto"/>
        <w:ind w:hanging="357"/>
        <w:contextualSpacing w:val="0"/>
        <w:rPr>
          <w:rFonts w:ascii="Arial" w:eastAsia="Times New Roman" w:hAnsi="Arial" w:cs="Times New Roman"/>
          <w:sz w:val="24"/>
          <w:szCs w:val="24"/>
          <w:lang w:eastAsia="en-AU"/>
        </w:rPr>
      </w:pPr>
      <w:r>
        <w:rPr>
          <w:rFonts w:ascii="Arial" w:eastAsia="Times New Roman" w:hAnsi="Arial" w:cs="Arial"/>
          <w:sz w:val="24"/>
          <w:szCs w:val="24"/>
          <w:lang w:eastAsia="en-AU"/>
        </w:rPr>
        <w:t xml:space="preserve">Any proposal to open Sabre Avenue to Walker Crescent through the site is to be included in the </w:t>
      </w:r>
      <w:r w:rsidR="00E91167">
        <w:rPr>
          <w:rFonts w:ascii="Arial" w:eastAsia="Times New Roman" w:hAnsi="Arial" w:cs="Arial"/>
          <w:sz w:val="24"/>
          <w:szCs w:val="24"/>
          <w:lang w:eastAsia="en-AU"/>
        </w:rPr>
        <w:t>d</w:t>
      </w:r>
      <w:r>
        <w:rPr>
          <w:rFonts w:ascii="Arial" w:eastAsia="Times New Roman" w:hAnsi="Arial" w:cs="Arial"/>
          <w:sz w:val="24"/>
          <w:szCs w:val="24"/>
          <w:lang w:eastAsia="en-AU"/>
        </w:rPr>
        <w:t xml:space="preserve">evelopment </w:t>
      </w:r>
      <w:r w:rsidR="00E91167">
        <w:rPr>
          <w:rFonts w:ascii="Arial" w:eastAsia="Times New Roman" w:hAnsi="Arial" w:cs="Arial"/>
          <w:sz w:val="24"/>
          <w:szCs w:val="24"/>
          <w:lang w:eastAsia="en-AU"/>
        </w:rPr>
        <w:t>a</w:t>
      </w:r>
      <w:r>
        <w:rPr>
          <w:rFonts w:ascii="Arial" w:eastAsia="Times New Roman" w:hAnsi="Arial" w:cs="Arial"/>
          <w:sz w:val="24"/>
          <w:szCs w:val="24"/>
          <w:lang w:eastAsia="en-AU"/>
        </w:rPr>
        <w:t xml:space="preserve">pplication and accompanied by a </w:t>
      </w:r>
      <w:r w:rsidR="00E91167">
        <w:rPr>
          <w:rFonts w:ascii="Arial" w:eastAsia="Times New Roman" w:hAnsi="Arial" w:cs="Arial"/>
          <w:sz w:val="24"/>
          <w:szCs w:val="24"/>
          <w:lang w:eastAsia="en-AU"/>
        </w:rPr>
        <w:t>t</w:t>
      </w:r>
      <w:r>
        <w:rPr>
          <w:rFonts w:ascii="Arial" w:eastAsia="Times New Roman" w:hAnsi="Arial" w:cs="Arial"/>
          <w:sz w:val="24"/>
          <w:szCs w:val="24"/>
          <w:lang w:eastAsia="en-AU"/>
        </w:rPr>
        <w:t xml:space="preserve">raffic </w:t>
      </w:r>
      <w:r w:rsidR="00E91167">
        <w:rPr>
          <w:rFonts w:ascii="Arial" w:eastAsia="Times New Roman" w:hAnsi="Arial" w:cs="Arial"/>
          <w:sz w:val="24"/>
          <w:szCs w:val="24"/>
          <w:lang w:eastAsia="en-AU"/>
        </w:rPr>
        <w:t>i</w:t>
      </w:r>
      <w:r>
        <w:rPr>
          <w:rFonts w:ascii="Arial" w:eastAsia="Times New Roman" w:hAnsi="Arial" w:cs="Arial"/>
          <w:sz w:val="24"/>
          <w:szCs w:val="24"/>
          <w:lang w:eastAsia="en-AU"/>
        </w:rPr>
        <w:t xml:space="preserve">mpact </w:t>
      </w:r>
      <w:r w:rsidR="00E91167">
        <w:rPr>
          <w:rFonts w:ascii="Arial" w:eastAsia="Times New Roman" w:hAnsi="Arial" w:cs="Arial"/>
          <w:sz w:val="24"/>
          <w:szCs w:val="24"/>
          <w:lang w:eastAsia="en-AU"/>
        </w:rPr>
        <w:t>a</w:t>
      </w:r>
      <w:r>
        <w:rPr>
          <w:rFonts w:ascii="Arial" w:eastAsia="Times New Roman" w:hAnsi="Arial" w:cs="Arial"/>
          <w:sz w:val="24"/>
          <w:szCs w:val="24"/>
          <w:lang w:eastAsia="en-AU"/>
        </w:rPr>
        <w:t>ssessment, including local traffic modelling</w:t>
      </w:r>
      <w:r w:rsidR="00E91167">
        <w:rPr>
          <w:rFonts w:ascii="Arial" w:eastAsia="Times New Roman" w:hAnsi="Arial" w:cs="Arial"/>
          <w:sz w:val="24"/>
          <w:szCs w:val="24"/>
          <w:lang w:eastAsia="en-AU"/>
        </w:rPr>
        <w:t>.</w:t>
      </w:r>
    </w:p>
    <w:p w14:paraId="0C5DD7CD" w14:textId="644D03D5" w:rsidR="00D36197" w:rsidRPr="009F782F" w:rsidRDefault="00D36197" w:rsidP="0087304F">
      <w:pPr>
        <w:pStyle w:val="ListParagraph"/>
        <w:numPr>
          <w:ilvl w:val="0"/>
          <w:numId w:val="3"/>
        </w:numPr>
        <w:tabs>
          <w:tab w:val="left" w:pos="3630"/>
        </w:tabs>
        <w:spacing w:after="120" w:line="240" w:lineRule="auto"/>
        <w:ind w:right="139" w:hanging="357"/>
        <w:contextualSpacing w:val="0"/>
        <w:rPr>
          <w:rFonts w:ascii="Arial" w:eastAsia="Times New Roman" w:hAnsi="Arial" w:cs="Times New Roman"/>
          <w:sz w:val="24"/>
          <w:szCs w:val="24"/>
          <w:lang w:eastAsia="en-AU"/>
        </w:rPr>
      </w:pPr>
      <w:r>
        <w:rPr>
          <w:rFonts w:ascii="Arial" w:eastAsia="Times New Roman" w:hAnsi="Arial" w:cs="Arial"/>
          <w:sz w:val="24"/>
          <w:szCs w:val="24"/>
          <w:lang w:eastAsia="en-AU"/>
        </w:rPr>
        <w:t xml:space="preserve">The full assessment of the current car park usage (cars, trailers, buggies and service vehicles) and future demand associated with the </w:t>
      </w:r>
      <w:r w:rsidR="00E91167">
        <w:rPr>
          <w:rFonts w:ascii="Arial" w:eastAsia="Times New Roman" w:hAnsi="Arial" w:cs="Arial"/>
          <w:sz w:val="24"/>
          <w:szCs w:val="24"/>
          <w:lang w:eastAsia="en-AU"/>
        </w:rPr>
        <w:t>g</w:t>
      </w:r>
      <w:r>
        <w:rPr>
          <w:rFonts w:ascii="Arial" w:eastAsia="Times New Roman" w:hAnsi="Arial" w:cs="Arial"/>
          <w:sz w:val="24"/>
          <w:szCs w:val="24"/>
          <w:lang w:eastAsia="en-AU"/>
        </w:rPr>
        <w:t xml:space="preserve">olf </w:t>
      </w:r>
      <w:r w:rsidR="00E91167">
        <w:rPr>
          <w:rFonts w:ascii="Arial" w:eastAsia="Times New Roman" w:hAnsi="Arial" w:cs="Arial"/>
          <w:sz w:val="24"/>
          <w:szCs w:val="24"/>
          <w:lang w:eastAsia="en-AU"/>
        </w:rPr>
        <w:t>c</w:t>
      </w:r>
      <w:r>
        <w:rPr>
          <w:rFonts w:ascii="Arial" w:eastAsia="Times New Roman" w:hAnsi="Arial" w:cs="Arial"/>
          <w:sz w:val="24"/>
          <w:szCs w:val="24"/>
          <w:lang w:eastAsia="en-AU"/>
        </w:rPr>
        <w:t xml:space="preserve">lub is to be included in the design of the proposal and submitted with the </w:t>
      </w:r>
      <w:r w:rsidR="00E91167">
        <w:rPr>
          <w:rFonts w:ascii="Arial" w:eastAsia="Times New Roman" w:hAnsi="Arial" w:cs="Arial"/>
          <w:sz w:val="24"/>
          <w:szCs w:val="24"/>
          <w:lang w:eastAsia="en-AU"/>
        </w:rPr>
        <w:t>d</w:t>
      </w:r>
      <w:r>
        <w:rPr>
          <w:rFonts w:ascii="Arial" w:eastAsia="Times New Roman" w:hAnsi="Arial" w:cs="Arial"/>
          <w:sz w:val="24"/>
          <w:szCs w:val="24"/>
          <w:lang w:eastAsia="en-AU"/>
        </w:rPr>
        <w:t xml:space="preserve">evelopment </w:t>
      </w:r>
      <w:r w:rsidR="00E91167">
        <w:rPr>
          <w:rFonts w:ascii="Arial" w:eastAsia="Times New Roman" w:hAnsi="Arial" w:cs="Arial"/>
          <w:sz w:val="24"/>
          <w:szCs w:val="24"/>
          <w:lang w:eastAsia="en-AU"/>
        </w:rPr>
        <w:t>a</w:t>
      </w:r>
      <w:r>
        <w:rPr>
          <w:rFonts w:ascii="Arial" w:eastAsia="Times New Roman" w:hAnsi="Arial" w:cs="Arial"/>
          <w:sz w:val="24"/>
          <w:szCs w:val="24"/>
          <w:lang w:eastAsia="en-AU"/>
        </w:rPr>
        <w:t>pplication.</w:t>
      </w:r>
    </w:p>
    <w:p w14:paraId="072C8335" w14:textId="77777777" w:rsidR="00D002E4" w:rsidRPr="00256180" w:rsidRDefault="00D002E4" w:rsidP="00580CBF">
      <w:pPr>
        <w:spacing w:after="0" w:line="240" w:lineRule="auto"/>
        <w:rPr>
          <w:rFonts w:ascii="Arial" w:eastAsia="Times New Roman" w:hAnsi="Arial" w:cs="Arial"/>
          <w:sz w:val="24"/>
          <w:szCs w:val="24"/>
          <w:lang w:eastAsia="en-AU"/>
        </w:rPr>
      </w:pPr>
    </w:p>
    <w:sectPr w:rsidR="00D002E4" w:rsidRPr="00256180" w:rsidSect="00422DA1">
      <w:headerReference w:type="default" r:id="rId7"/>
      <w:headerReference w:type="first" r:id="rId8"/>
      <w:footerReference w:type="first" r:id="rId9"/>
      <w:pgSz w:w="11906" w:h="16838" w:code="9"/>
      <w:pgMar w:top="1418" w:right="1418" w:bottom="993"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AE521" w14:textId="77777777" w:rsidR="0084602D" w:rsidRDefault="0084602D" w:rsidP="00580CBF">
      <w:pPr>
        <w:spacing w:after="0" w:line="240" w:lineRule="auto"/>
      </w:pPr>
      <w:r>
        <w:separator/>
      </w:r>
    </w:p>
  </w:endnote>
  <w:endnote w:type="continuationSeparator" w:id="0">
    <w:p w14:paraId="4D597ADB" w14:textId="77777777" w:rsidR="0084602D" w:rsidRDefault="0084602D" w:rsidP="0058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5A67" w14:textId="77777777" w:rsidR="008D3E82" w:rsidRDefault="008D3E82" w:rsidP="008D3E82">
    <w:pPr>
      <w:pStyle w:val="Footer"/>
      <w:tabs>
        <w:tab w:val="left" w:pos="4335"/>
      </w:tabs>
      <w:ind w:right="-6"/>
      <w:rPr>
        <w:rFonts w:cs="Arial"/>
        <w:b/>
        <w:color w:val="44546A" w:themeColor="text2"/>
        <w:szCs w:val="18"/>
      </w:rPr>
    </w:pPr>
    <w:r>
      <w:rPr>
        <w:rFonts w:cs="Arial"/>
        <w:b/>
        <w:color w:val="44546A" w:themeColor="text2"/>
        <w:szCs w:val="18"/>
      </w:rPr>
      <w:t>Planning</w:t>
    </w:r>
    <w:r w:rsidRPr="00B71421">
      <w:rPr>
        <w:rFonts w:cs="Arial"/>
        <w:b/>
        <w:color w:val="44546A" w:themeColor="text2"/>
        <w:szCs w:val="18"/>
      </w:rPr>
      <w:t xml:space="preserve"> Panels Secretariat  </w:t>
    </w:r>
  </w:p>
  <w:p w14:paraId="2CB0D8A4" w14:textId="77777777" w:rsidR="00934171" w:rsidRPr="008D3E82" w:rsidRDefault="008D3E82" w:rsidP="008D3E82">
    <w:pPr>
      <w:tabs>
        <w:tab w:val="left" w:pos="4335"/>
        <w:tab w:val="center" w:pos="4513"/>
        <w:tab w:val="right" w:pos="9026"/>
      </w:tabs>
      <w:spacing w:after="0" w:line="240" w:lineRule="auto"/>
      <w:ind w:right="-6"/>
      <w:rPr>
        <w:rFonts w:ascii="Calibri Light" w:eastAsia="Calibri" w:hAnsi="Calibri Light" w:cs="Calibri"/>
        <w:color w:val="44546A"/>
        <w:spacing w:val="-2"/>
        <w:kern w:val="15"/>
        <w:sz w:val="16"/>
        <w:szCs w:val="16"/>
      </w:rPr>
    </w:pPr>
    <w:r>
      <w:rPr>
        <w:rFonts w:ascii="Calibri Light" w:eastAsia="Calibri" w:hAnsi="Calibri Light" w:cs="Calibri"/>
        <w:color w:val="44546A"/>
        <w:kern w:val="15"/>
        <w:sz w:val="16"/>
        <w:szCs w:val="16"/>
      </w:rPr>
      <w:t>320 Pitt Street Sydney</w:t>
    </w:r>
    <w:r w:rsidRPr="00E13078">
      <w:rPr>
        <w:rFonts w:ascii="Calibri Light" w:eastAsia="Calibri" w:hAnsi="Calibri Light" w:cs="Calibri"/>
        <w:color w:val="44546A"/>
        <w:kern w:val="15"/>
        <w:sz w:val="16"/>
        <w:szCs w:val="16"/>
      </w:rPr>
      <w:t xml:space="preserve"> | GPO Box 39 Sydney NSW </w:t>
    </w:r>
    <w:r>
      <w:rPr>
        <w:rFonts w:ascii="Calibri Light" w:eastAsia="Calibri" w:hAnsi="Calibri Light" w:cs="Calibri"/>
        <w:color w:val="44546A"/>
        <w:kern w:val="15"/>
        <w:sz w:val="16"/>
        <w:szCs w:val="16"/>
      </w:rPr>
      <w:t>2001 | T 02 8217 2060 | www.planningpanels</w:t>
    </w:r>
    <w:r w:rsidRPr="00E13078">
      <w:rPr>
        <w:rFonts w:ascii="Calibri Light" w:eastAsia="Calibri" w:hAnsi="Calibri Light" w:cs="Calibri"/>
        <w:color w:val="44546A"/>
        <w:kern w:val="15"/>
        <w:sz w:val="16"/>
        <w:szCs w:val="16"/>
      </w:rPr>
      <w:t>.nsw.gov.au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D823" w14:textId="77777777" w:rsidR="0084602D" w:rsidRDefault="0084602D" w:rsidP="00580CBF">
      <w:pPr>
        <w:spacing w:after="0" w:line="240" w:lineRule="auto"/>
      </w:pPr>
      <w:r>
        <w:separator/>
      </w:r>
    </w:p>
  </w:footnote>
  <w:footnote w:type="continuationSeparator" w:id="0">
    <w:p w14:paraId="0CCEEE1B" w14:textId="77777777" w:rsidR="0084602D" w:rsidRDefault="0084602D" w:rsidP="00580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3290" w14:textId="77777777" w:rsidR="007B5404" w:rsidRDefault="00774509" w:rsidP="00986FB4">
    <w:pPr>
      <w:pStyle w:val="Header"/>
      <w:ind w:left="-284"/>
    </w:pPr>
  </w:p>
  <w:p w14:paraId="2862CB1B" w14:textId="77777777" w:rsidR="005C69F4" w:rsidRDefault="005C69F4" w:rsidP="00820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7F405" w14:textId="77777777" w:rsidR="007B5404" w:rsidRDefault="00422DA1" w:rsidP="005E4A43">
    <w:pPr>
      <w:ind w:left="-284"/>
    </w:pPr>
    <w:r>
      <w:rPr>
        <w:noProof/>
      </w:rPr>
      <w:drawing>
        <wp:inline distT="0" distB="0" distL="0" distR="0" wp14:anchorId="359AF636" wp14:editId="14E4511C">
          <wp:extent cx="1980822" cy="9619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ning panels.png"/>
                  <pic:cNvPicPr/>
                </pic:nvPicPr>
                <pic:blipFill>
                  <a:blip r:embed="rId1">
                    <a:extLst>
                      <a:ext uri="{28A0092B-C50C-407E-A947-70E740481C1C}">
                        <a14:useLocalDpi xmlns:a14="http://schemas.microsoft.com/office/drawing/2010/main" val="0"/>
                      </a:ext>
                    </a:extLst>
                  </a:blip>
                  <a:stretch>
                    <a:fillRect/>
                  </a:stretch>
                </pic:blipFill>
                <pic:spPr>
                  <a:xfrm>
                    <a:off x="0" y="0"/>
                    <a:ext cx="2080418" cy="1010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670ED"/>
    <w:multiLevelType w:val="hybridMultilevel"/>
    <w:tmpl w:val="F0D484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B0204CD"/>
    <w:multiLevelType w:val="hybridMultilevel"/>
    <w:tmpl w:val="AC361F54"/>
    <w:lvl w:ilvl="0" w:tplc="6DBC29DA">
      <w:start w:val="1"/>
      <w:numFmt w:val="bullet"/>
      <w:lvlText w:val=""/>
      <w:lvlJc w:val="left"/>
      <w:pPr>
        <w:tabs>
          <w:tab w:val="num" w:pos="360"/>
        </w:tabs>
        <w:ind w:left="360" w:hanging="360"/>
      </w:pPr>
      <w:rPr>
        <w:rFonts w:ascii="Symbol" w:hAnsi="Symbol" w:hint="default"/>
      </w:rPr>
    </w:lvl>
    <w:lvl w:ilvl="1" w:tplc="9438A3CC">
      <w:start w:val="1"/>
      <w:numFmt w:val="bullet"/>
      <w:lvlText w:val="-"/>
      <w:lvlJc w:val="left"/>
      <w:pPr>
        <w:tabs>
          <w:tab w:val="num" w:pos="1080"/>
        </w:tabs>
        <w:ind w:left="1080" w:hanging="360"/>
      </w:pPr>
      <w:rPr>
        <w:rFonts w:ascii="Arial" w:eastAsia="Times New Roman" w:hAnsi="Arial" w:hint="default"/>
      </w:rPr>
    </w:lvl>
    <w:lvl w:ilvl="2" w:tplc="24624B54">
      <w:start w:val="1"/>
      <w:numFmt w:val="lowerRoman"/>
      <w:lvlText w:val="(%3)"/>
      <w:lvlJc w:val="right"/>
      <w:pPr>
        <w:tabs>
          <w:tab w:val="num" w:pos="1800"/>
        </w:tabs>
        <w:ind w:left="1800" w:hanging="180"/>
      </w:pPr>
      <w:rPr>
        <w:rFonts w:ascii="Arial" w:eastAsia="Times New Roman" w:hAnsi="Arial" w:cs="Arial" w:hint="default"/>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73F2615F"/>
    <w:multiLevelType w:val="hybridMultilevel"/>
    <w:tmpl w:val="B57273B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BF"/>
    <w:rsid w:val="00025704"/>
    <w:rsid w:val="00034F74"/>
    <w:rsid w:val="00086D6F"/>
    <w:rsid w:val="000F06B3"/>
    <w:rsid w:val="00115425"/>
    <w:rsid w:val="001C69FF"/>
    <w:rsid w:val="001D3A9C"/>
    <w:rsid w:val="001F760A"/>
    <w:rsid w:val="00256180"/>
    <w:rsid w:val="002E74E6"/>
    <w:rsid w:val="00331C3D"/>
    <w:rsid w:val="003C2F12"/>
    <w:rsid w:val="003E480A"/>
    <w:rsid w:val="00403848"/>
    <w:rsid w:val="00422DA1"/>
    <w:rsid w:val="004620F2"/>
    <w:rsid w:val="004B6C17"/>
    <w:rsid w:val="004C57A9"/>
    <w:rsid w:val="004D48DE"/>
    <w:rsid w:val="005751F6"/>
    <w:rsid w:val="00580CBF"/>
    <w:rsid w:val="005945BC"/>
    <w:rsid w:val="005C153A"/>
    <w:rsid w:val="005C69F4"/>
    <w:rsid w:val="005E4A43"/>
    <w:rsid w:val="006275B1"/>
    <w:rsid w:val="0064522E"/>
    <w:rsid w:val="00654955"/>
    <w:rsid w:val="00692611"/>
    <w:rsid w:val="006B4447"/>
    <w:rsid w:val="006B546E"/>
    <w:rsid w:val="006E4EB1"/>
    <w:rsid w:val="00713141"/>
    <w:rsid w:val="00774509"/>
    <w:rsid w:val="0078433C"/>
    <w:rsid w:val="007E0F59"/>
    <w:rsid w:val="00800B4F"/>
    <w:rsid w:val="008118EA"/>
    <w:rsid w:val="0084602D"/>
    <w:rsid w:val="0087304F"/>
    <w:rsid w:val="008A7BA5"/>
    <w:rsid w:val="008D3E82"/>
    <w:rsid w:val="008E2EA1"/>
    <w:rsid w:val="00905CC4"/>
    <w:rsid w:val="009134AE"/>
    <w:rsid w:val="009201A5"/>
    <w:rsid w:val="009429EE"/>
    <w:rsid w:val="009762AA"/>
    <w:rsid w:val="00986FB4"/>
    <w:rsid w:val="009E7932"/>
    <w:rsid w:val="00A07364"/>
    <w:rsid w:val="00A80822"/>
    <w:rsid w:val="00B149CA"/>
    <w:rsid w:val="00B97650"/>
    <w:rsid w:val="00C74300"/>
    <w:rsid w:val="00CC721E"/>
    <w:rsid w:val="00D002E4"/>
    <w:rsid w:val="00D36197"/>
    <w:rsid w:val="00DD6F33"/>
    <w:rsid w:val="00DF0132"/>
    <w:rsid w:val="00E152DA"/>
    <w:rsid w:val="00E91167"/>
    <w:rsid w:val="00EF4C7E"/>
    <w:rsid w:val="00F33936"/>
    <w:rsid w:val="00F37B2E"/>
    <w:rsid w:val="00F67029"/>
    <w:rsid w:val="00FE25A3"/>
    <w:rsid w:val="00FF2187"/>
    <w:rsid w:val="00FF6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6A55"/>
  <w15:chartTrackingRefBased/>
  <w15:docId w15:val="{83A2C934-E7AF-4D0C-B6B7-5D7DEA11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0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CBF"/>
  </w:style>
  <w:style w:type="paragraph" w:styleId="Header">
    <w:name w:val="header"/>
    <w:basedOn w:val="Normal"/>
    <w:link w:val="HeaderChar"/>
    <w:uiPriority w:val="99"/>
    <w:unhideWhenUsed/>
    <w:rsid w:val="00580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CBF"/>
  </w:style>
  <w:style w:type="character" w:styleId="Hyperlink">
    <w:name w:val="Hyperlink"/>
    <w:basedOn w:val="DefaultParagraphFont"/>
    <w:uiPriority w:val="99"/>
    <w:unhideWhenUsed/>
    <w:rsid w:val="004B6C17"/>
    <w:rPr>
      <w:color w:val="0563C1" w:themeColor="hyperlink"/>
      <w:u w:val="single"/>
    </w:rPr>
  </w:style>
  <w:style w:type="character" w:styleId="UnresolvedMention">
    <w:name w:val="Unresolved Mention"/>
    <w:basedOn w:val="DefaultParagraphFont"/>
    <w:uiPriority w:val="99"/>
    <w:semiHidden/>
    <w:unhideWhenUsed/>
    <w:rsid w:val="004B6C17"/>
    <w:rPr>
      <w:color w:val="808080"/>
      <w:shd w:val="clear" w:color="auto" w:fill="E6E6E6"/>
    </w:rPr>
  </w:style>
  <w:style w:type="paragraph" w:styleId="BalloonText">
    <w:name w:val="Balloon Text"/>
    <w:basedOn w:val="Normal"/>
    <w:link w:val="BalloonTextChar"/>
    <w:uiPriority w:val="99"/>
    <w:semiHidden/>
    <w:unhideWhenUsed/>
    <w:rsid w:val="00645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22E"/>
    <w:rPr>
      <w:rFonts w:ascii="Segoe UI" w:hAnsi="Segoe UI" w:cs="Segoe UI"/>
      <w:sz w:val="18"/>
      <w:szCs w:val="18"/>
    </w:rPr>
  </w:style>
  <w:style w:type="paragraph" w:styleId="ListParagraph">
    <w:name w:val="List Paragraph"/>
    <w:basedOn w:val="Normal"/>
    <w:uiPriority w:val="34"/>
    <w:qFormat/>
    <w:rsid w:val="00D002E4"/>
    <w:pPr>
      <w:ind w:left="720"/>
      <w:contextualSpacing/>
    </w:pPr>
  </w:style>
  <w:style w:type="character" w:styleId="CommentReference">
    <w:name w:val="annotation reference"/>
    <w:basedOn w:val="DefaultParagraphFont"/>
    <w:uiPriority w:val="99"/>
    <w:semiHidden/>
    <w:unhideWhenUsed/>
    <w:rsid w:val="00905CC4"/>
    <w:rPr>
      <w:sz w:val="16"/>
      <w:szCs w:val="16"/>
    </w:rPr>
  </w:style>
  <w:style w:type="paragraph" w:styleId="CommentText">
    <w:name w:val="annotation text"/>
    <w:basedOn w:val="Normal"/>
    <w:link w:val="CommentTextChar"/>
    <w:uiPriority w:val="99"/>
    <w:semiHidden/>
    <w:unhideWhenUsed/>
    <w:rsid w:val="00905CC4"/>
    <w:pPr>
      <w:spacing w:line="240" w:lineRule="auto"/>
    </w:pPr>
    <w:rPr>
      <w:sz w:val="20"/>
      <w:szCs w:val="20"/>
    </w:rPr>
  </w:style>
  <w:style w:type="character" w:customStyle="1" w:styleId="CommentTextChar">
    <w:name w:val="Comment Text Char"/>
    <w:basedOn w:val="DefaultParagraphFont"/>
    <w:link w:val="CommentText"/>
    <w:uiPriority w:val="99"/>
    <w:semiHidden/>
    <w:rsid w:val="00905CC4"/>
    <w:rPr>
      <w:sz w:val="20"/>
      <w:szCs w:val="20"/>
    </w:rPr>
  </w:style>
  <w:style w:type="paragraph" w:styleId="CommentSubject">
    <w:name w:val="annotation subject"/>
    <w:basedOn w:val="CommentText"/>
    <w:next w:val="CommentText"/>
    <w:link w:val="CommentSubjectChar"/>
    <w:uiPriority w:val="99"/>
    <w:semiHidden/>
    <w:unhideWhenUsed/>
    <w:rsid w:val="00905CC4"/>
    <w:rPr>
      <w:b/>
      <w:bCs/>
    </w:rPr>
  </w:style>
  <w:style w:type="character" w:customStyle="1" w:styleId="CommentSubjectChar">
    <w:name w:val="Comment Subject Char"/>
    <w:basedOn w:val="CommentTextChar"/>
    <w:link w:val="CommentSubject"/>
    <w:uiPriority w:val="99"/>
    <w:semiHidden/>
    <w:rsid w:val="00905C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Garnett</dc:creator>
  <cp:keywords/>
  <dc:description/>
  <cp:lastModifiedBy>Daniel Simpkins</cp:lastModifiedBy>
  <cp:revision>10</cp:revision>
  <cp:lastPrinted>2019-11-27T22:11:00Z</cp:lastPrinted>
  <dcterms:created xsi:type="dcterms:W3CDTF">2020-07-27T22:40:00Z</dcterms:created>
  <dcterms:modified xsi:type="dcterms:W3CDTF">2020-09-03T03:04:00Z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A3864466</vt:lpwstr>
  </property>
  <property fmtid="{D5CDD505-2E9C-101B-9397-08002B2CF9AE}" pid="4" name="Objective-Title">
    <vt:lpwstr>Attachment C - Site Compatibility Certificate Lot 2 Beach Street Bonny Hills</vt:lpwstr>
  </property>
  <property fmtid="{D5CDD505-2E9C-101B-9397-08002B2CF9AE}" pid="5" name="Objective-Comment">
    <vt:lpwstr/>
  </property>
  <property fmtid="{D5CDD505-2E9C-101B-9397-08002B2CF9AE}" pid="6" name="Objective-CreationStamp">
    <vt:filetime>2017-07-27T01:42:14Z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2017-08-07T23:31:22Z</vt:filetime>
  </property>
  <property fmtid="{D5CDD505-2E9C-101B-9397-08002B2CF9AE}" pid="11" name="Objective-Owner">
    <vt:lpwstr>Paul Garnett</vt:lpwstr>
  </property>
  <property fmtid="{D5CDD505-2E9C-101B-9397-08002B2CF9AE}" pid="12" name="Objective-Path">
    <vt:lpwstr>Objective Global Folder:1. Planning &amp; Environment (DP&amp;E):1. Planning &amp; Environment File Plan (DP&amp;E):MINISTERIAL AND PARLIAMENTARY RELATIONS:WORKFLOW - MINISTERIAL &amp; DIRECTOR GENERAL'S CORRESPONDENCE:Nothern (DP&amp;E):Northern (Complete):King &amp; Campbell/25-07</vt:lpwstr>
  </property>
  <property fmtid="{D5CDD505-2E9C-101B-9397-08002B2CF9AE}" pid="13" name="Objective-Parent">
    <vt:lpwstr>DoP Working Area (King &amp; Campbell/25-07-2017/Site Compatibility Certificate - Seniors Housing - Lot 2 DP 1091253 Beach Street Bonny Hills/)</vt:lpwstr>
  </property>
  <property fmtid="{D5CDD505-2E9C-101B-9397-08002B2CF9AE}" pid="14" name="Objective-State">
    <vt:lpwstr>Being Drafted</vt:lpwstr>
  </property>
  <property fmtid="{D5CDD505-2E9C-101B-9397-08002B2CF9AE}" pid="15" name="Objective-Version">
    <vt:lpwstr>2.1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